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宋体" w:hAnsi="宋体" w:cs="Calibri"/>
          <w:b/>
          <w:bCs/>
          <w:color w:val="FF0000"/>
          <w:kern w:val="0"/>
          <w:sz w:val="62"/>
          <w:szCs w:val="62"/>
        </w:rPr>
      </w:pPr>
      <w:r>
        <w:rPr>
          <w:rFonts w:ascii="宋体" w:hAnsi="宋体" w:cs="Calibri"/>
          <w:b/>
          <w:bCs/>
          <w:color w:val="FF0000"/>
          <w:spacing w:val="-6"/>
          <w:kern w:val="0"/>
          <w:sz w:val="62"/>
          <w:szCs w:val="62"/>
        </w:rPr>
        <w:t>中国能源环境高峰论坛组委会</w:t>
      </w:r>
    </w:p>
    <w:p>
      <w:pPr>
        <w:ind w:firstLine="1767" w:firstLineChars="400"/>
        <w:textAlignment w:val="center"/>
        <w:rPr>
          <w:rFonts w:hint="default" w:ascii="黑体" w:hAnsi="黑体" w:eastAsia="黑体" w:cs="黑体"/>
          <w:b/>
          <w:kern w:val="1"/>
          <w:sz w:val="28"/>
          <w:szCs w:val="28"/>
          <w:lang w:val="en-US" w:eastAsia="zh-CN"/>
        </w:rPr>
      </w:pP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139065</wp:posOffset>
            </wp:positionV>
            <wp:extent cx="1874520" cy="1800225"/>
            <wp:effectExtent l="0" t="0" r="11430" b="9525"/>
            <wp:wrapNone/>
            <wp:docPr id="1" name="图片 1" descr="秘书处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秘书处-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149860</wp:posOffset>
                </wp:positionV>
                <wp:extent cx="5179060" cy="2540"/>
                <wp:effectExtent l="0" t="12700" r="254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9060" cy="254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25pt;margin-top:11.8pt;height:0.2pt;width:407.8pt;z-index:251661312;mso-width-relative:page;mso-height-relative:page;" filled="f" stroked="t" coordsize="21600,21600" o:gfxdata="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M/J8nXAAAACAEAAA8A&#10;AAAAAAAAAQAgAAAAIgAAAGRycy9kb3ducmV2LnhtbFBLAQIUABQAAAAIAIdO4kCAO/fa3wEAAJoD&#10;AAAOAAAAAAAAAAEAIAAAACYBAABkcnMvZTJvRG9jLnhtbFBLBQYAAAAABgAGAFkBAAB3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宋体" w:hAnsi="宋体"/>
          <w:b/>
          <w:color w:val="000000"/>
          <w:sz w:val="24"/>
          <w:lang w:val="en-US"/>
        </w:rPr>
      </w:pPr>
      <w:r>
        <w:rPr>
          <w:rFonts w:hint="eastAsia" w:ascii="黑体" w:hAnsi="黑体" w:eastAsia="黑体" w:cs="黑体"/>
          <w:b/>
          <w:kern w:val="1"/>
          <w:sz w:val="28"/>
          <w:szCs w:val="28"/>
          <w:lang w:val="en-US" w:eastAsia="zh-CN"/>
        </w:rPr>
        <w:t xml:space="preserve">附件2  </w:t>
      </w:r>
    </w:p>
    <w:p>
      <w:pPr>
        <w:pStyle w:val="10"/>
        <w:autoSpaceDE w:val="0"/>
        <w:autoSpaceDN w:val="0"/>
        <w:adjustRightInd w:val="0"/>
        <w:spacing w:line="620" w:lineRule="exact"/>
        <w:jc w:val="center"/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 xml:space="preserve">  第1</w:t>
      </w: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>届中国能源环境高峰论坛</w:t>
      </w:r>
    </w:p>
    <w:p>
      <w:pPr>
        <w:pStyle w:val="10"/>
        <w:autoSpaceDE w:val="0"/>
        <w:autoSpaceDN w:val="0"/>
        <w:adjustRightInd w:val="0"/>
        <w:spacing w:line="620" w:lineRule="exact"/>
        <w:jc w:val="center"/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color w:val="000000"/>
          <w:kern w:val="0"/>
          <w:sz w:val="44"/>
          <w:szCs w:val="44"/>
        </w:rPr>
        <w:t xml:space="preserve"> 参会回执表</w:t>
      </w:r>
    </w:p>
    <w:p>
      <w:pPr>
        <w:pStyle w:val="10"/>
        <w:autoSpaceDE w:val="0"/>
        <w:autoSpaceDN w:val="0"/>
        <w:adjustRightInd w:val="0"/>
        <w:spacing w:line="420" w:lineRule="exact"/>
        <w:ind w:firstLine="843" w:firstLineChars="400"/>
        <w:jc w:val="both"/>
        <w:rPr>
          <w:rFonts w:hint="eastAsia" w:ascii="宋体" w:hAnsi="宋体" w:eastAsia="宋体"/>
          <w:b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00"/>
          <w:sz w:val="21"/>
          <w:szCs w:val="21"/>
        </w:rPr>
        <w:t>20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20</w:t>
      </w:r>
      <w:r>
        <w:rPr>
          <w:rFonts w:hint="eastAsia" w:ascii="宋体" w:hAnsi="宋体"/>
          <w:b/>
          <w:color w:val="000000"/>
          <w:sz w:val="21"/>
          <w:szCs w:val="21"/>
        </w:rPr>
        <w:t>年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下旬（</w:t>
      </w:r>
      <w:r>
        <w:rPr>
          <w:rFonts w:hint="eastAsia" w:ascii="宋体" w:hAnsi="宋体"/>
          <w:b/>
          <w:color w:val="000000"/>
          <w:sz w:val="21"/>
          <w:szCs w:val="21"/>
        </w:rPr>
        <w:t>1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0</w:t>
      </w:r>
      <w:r>
        <w:rPr>
          <w:rFonts w:hint="eastAsia" w:ascii="宋体" w:hAnsi="宋体"/>
          <w:b/>
          <w:color w:val="000000"/>
          <w:sz w:val="21"/>
          <w:szCs w:val="21"/>
        </w:rPr>
        <w:t>月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25</w:t>
      </w:r>
      <w:r>
        <w:rPr>
          <w:rFonts w:hint="eastAsia" w:ascii="宋体" w:hAnsi="宋体"/>
          <w:b/>
          <w:color w:val="000000"/>
          <w:sz w:val="21"/>
          <w:szCs w:val="21"/>
        </w:rPr>
        <w:t>-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26</w:t>
      </w:r>
      <w:r>
        <w:rPr>
          <w:rFonts w:hint="eastAsia" w:ascii="宋体" w:hAnsi="宋体"/>
          <w:b/>
          <w:color w:val="000000"/>
          <w:sz w:val="21"/>
          <w:szCs w:val="21"/>
        </w:rPr>
        <w:t>日</w:t>
      </w:r>
      <w:r>
        <w:rPr>
          <w:rFonts w:hint="eastAsia" w:ascii="宋体" w:hAnsi="宋体"/>
          <w:b/>
          <w:color w:val="000000"/>
          <w:sz w:val="21"/>
          <w:szCs w:val="21"/>
          <w:lang w:eastAsia="zh-CN"/>
        </w:rPr>
        <w:t>）</w:t>
      </w:r>
      <w:r>
        <w:rPr>
          <w:rFonts w:hint="eastAsia" w:ascii="宋体" w:hAnsi="宋体"/>
          <w:b/>
          <w:color w:val="000000"/>
          <w:sz w:val="21"/>
          <w:szCs w:val="21"/>
        </w:rPr>
        <w:t xml:space="preserve">  </w:t>
      </w:r>
      <w:r>
        <w:rPr>
          <w:rFonts w:hint="eastAsia" w:ascii="宋体" w:hAnsi="宋体"/>
          <w:b/>
          <w:color w:val="000000"/>
          <w:sz w:val="21"/>
          <w:szCs w:val="21"/>
          <w:lang w:val="en-US" w:eastAsia="zh-CN"/>
        </w:rPr>
        <w:t>北京</w:t>
      </w:r>
      <w:r>
        <w:rPr>
          <w:rFonts w:hint="eastAsia" w:ascii="宋体" w:hAnsi="宋体" w:eastAsia="宋体" w:cs="宋体"/>
          <w:b/>
          <w:color w:val="000000"/>
          <w:sz w:val="21"/>
          <w:szCs w:val="21"/>
          <w:lang w:val="en-US" w:eastAsia="zh-CN"/>
        </w:rPr>
        <w:t>·对外经济贸易大学国际交流大厦二楼报告厅</w:t>
      </w:r>
    </w:p>
    <w:tbl>
      <w:tblPr>
        <w:tblStyle w:val="5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765"/>
        <w:gridCol w:w="573"/>
        <w:gridCol w:w="1209"/>
        <w:gridCol w:w="45"/>
        <w:gridCol w:w="2331"/>
        <w:gridCol w:w="504"/>
        <w:gridCol w:w="756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923" w:type="dxa"/>
            <w:gridSpan w:val="5"/>
            <w:noWrap w:val="0"/>
            <w:vAlign w:val="top"/>
          </w:tcPr>
          <w:p>
            <w:pPr>
              <w:wordWrap w:val="0"/>
              <w:spacing w:line="420" w:lineRule="exact"/>
              <w:ind w:right="105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tabs>
                <w:tab w:val="left" w:pos="972"/>
              </w:tabs>
              <w:spacing w:line="420" w:lineRule="exact"/>
              <w:ind w:right="72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ind w:right="945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地址及邮编</w:t>
            </w:r>
          </w:p>
        </w:tc>
        <w:tc>
          <w:tcPr>
            <w:tcW w:w="4923" w:type="dxa"/>
            <w:gridSpan w:val="5"/>
            <w:noWrap w:val="0"/>
            <w:vAlign w:val="top"/>
          </w:tcPr>
          <w:p>
            <w:pPr>
              <w:spacing w:line="4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真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338" w:type="dxa"/>
            <w:gridSpan w:val="2"/>
            <w:noWrap w:val="0"/>
            <w:vAlign w:val="top"/>
          </w:tcPr>
          <w:p>
            <w:pPr>
              <w:spacing w:line="4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2376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689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发票全称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发票全称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　寄至我单位（　）报到时领取（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发票内容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 xml:space="preserve"> 会务费</w:t>
            </w:r>
            <w:r>
              <w:rPr>
                <w:rFonts w:hint="eastAsia"/>
                <w:szCs w:val="21"/>
              </w:rPr>
              <w:t>（　）</w:t>
            </w:r>
            <w:r>
              <w:rPr>
                <w:rFonts w:hint="eastAsia" w:ascii="宋体" w:hAnsi="宋体"/>
                <w:szCs w:val="21"/>
              </w:rPr>
              <w:t>培训费</w:t>
            </w:r>
            <w:r>
              <w:rPr>
                <w:rFonts w:hint="eastAsia"/>
                <w:szCs w:val="21"/>
              </w:rPr>
              <w:t>（　）咨询费（　）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电话/手机</w:t>
            </w: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445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default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出席/</w:t>
            </w: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</w:t>
            </w: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val="en-US" w:eastAsia="zh-CN"/>
              </w:rPr>
              <w:t>方式</w:t>
            </w:r>
          </w:p>
          <w:p>
            <w:pPr>
              <w:spacing w:line="240" w:lineRule="auto"/>
              <w:ind w:firstLine="308" w:firstLineChars="147"/>
              <w:rPr>
                <w:rFonts w:hint="eastAsia"/>
                <w:szCs w:val="21"/>
              </w:rPr>
            </w:pP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widowControl/>
              <w:numPr>
                <w:numId w:val="0"/>
              </w:numPr>
              <w:spacing w:line="24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885825</wp:posOffset>
                  </wp:positionV>
                  <wp:extent cx="1427480" cy="1436370"/>
                  <wp:effectExtent l="0" t="0" r="1270" b="11430"/>
                  <wp:wrapNone/>
                  <wp:docPr id="5" name="图片 5" descr="全球智库财务章（小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全球智库财务章（小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480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绿色技术和产品、</w:t>
            </w:r>
            <w:r>
              <w:rPr>
                <w:rFonts w:hint="default" w:ascii="新宋体" w:hAnsi="新宋体" w:eastAsia="新宋体"/>
                <w:sz w:val="21"/>
                <w:szCs w:val="21"/>
                <w:lang w:val="en-US" w:eastAsia="zh-CN"/>
              </w:rPr>
              <w:t>成功案例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持有者：绿色化工、绿色农业、绿色建筑、绿色能源、绿色金融、绿色质造等领域的绿色成果应用、绿色技术研发、绿色转型、绿色治理等；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绿色发展促进贡献者；</w:t>
            </w:r>
            <w:r>
              <w:rPr>
                <w:rFonts w:hint="eastAsia" w:ascii="新宋体" w:hAnsi="新宋体" w:eastAsia="新宋体"/>
                <w:b/>
                <w:bCs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绿色发展贡献者（企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业、园区）；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.重点媒体、主流媒体、新媒体；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  <w:t>5.选择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：（1）普通；（2）嘉宾/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VIP贵宾</w:t>
            </w:r>
            <w:r>
              <w:rPr>
                <w:rFonts w:hint="eastAsia" w:ascii="新宋体" w:hAnsi="新宋体" w:eastAsia="新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合作）；（3）绿色产品技术展示。 出席/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参会</w:t>
            </w:r>
            <w:r>
              <w:rPr>
                <w:rFonts w:hint="eastAsia" w:ascii="新宋体" w:hAnsi="新宋体" w:eastAsia="新宋体"/>
                <w:sz w:val="21"/>
                <w:szCs w:val="21"/>
                <w:lang w:val="en-US" w:eastAsia="zh-CN"/>
              </w:rPr>
              <w:t>的权益和职责请联系</w:t>
            </w:r>
            <w:r>
              <w:rPr>
                <w:rFonts w:hint="eastAsia" w:ascii="新宋体" w:hAnsi="新宋体" w:eastAsia="新宋体"/>
                <w:sz w:val="21"/>
                <w:szCs w:val="21"/>
              </w:rPr>
              <w:t>“峰会”秘书处来电索取。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酒店预订</w:t>
            </w:r>
          </w:p>
        </w:tc>
        <w:tc>
          <w:tcPr>
            <w:tcW w:w="7872" w:type="dxa"/>
            <w:gridSpan w:val="8"/>
            <w:noWrap w:val="0"/>
            <w:vAlign w:val="top"/>
          </w:tcPr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是否预订酒店(   )，自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日至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日共（ ）间。  </w:t>
            </w:r>
          </w:p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对外经济贸易大学国际交流大厦、</w:t>
            </w:r>
            <w:r>
              <w:rPr>
                <w:rFonts w:hint="eastAsia"/>
                <w:szCs w:val="21"/>
              </w:rPr>
              <w:t>北京惠侨饭店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7872" w:type="dxa"/>
            <w:gridSpan w:val="8"/>
            <w:noWrap w:val="0"/>
            <w:vAlign w:val="center"/>
          </w:tcPr>
          <w:p>
            <w:pPr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收款单位：全球智库能源环境咨询（北京）中心</w:t>
            </w:r>
          </w:p>
          <w:p>
            <w:pPr>
              <w:tabs>
                <w:tab w:val="right" w:pos="6501"/>
              </w:tabs>
              <w:spacing w:line="240" w:lineRule="auto"/>
              <w:ind w:left="1155" w:hanging="1155" w:hangingChars="5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开户银行：中国银行股份有限公司北京樱花东街支行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spacing w:line="240" w:lineRule="auto"/>
              <w:ind w:left="1155" w:hanging="1155" w:hangingChars="550"/>
              <w:rPr>
                <w:rFonts w:hint="eastAsia" w:ascii="新宋体" w:hAnsi="新宋体"/>
                <w:color w:val="00000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 xml:space="preserve">帐    号：318156032311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5" w:type="dxa"/>
            <w:noWrap w:val="0"/>
            <w:vAlign w:val="center"/>
          </w:tcPr>
          <w:p>
            <w:pPr>
              <w:spacing w:line="240" w:lineRule="auto"/>
              <w:ind w:left="5" w:leftChars="-17" w:hanging="41" w:hangingChars="17"/>
              <w:jc w:val="center"/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参会联系</w:t>
            </w:r>
          </w:p>
        </w:tc>
        <w:tc>
          <w:tcPr>
            <w:tcW w:w="78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中国能源环境高峰论坛秘书处：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</w:rPr>
              <w:t>地址：北京朝阳区惠新东街10号对外经济贸易大学逸夫科研楼10层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新宋体" w:hAnsi="新宋体" w:eastAsia="新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  <w:szCs w:val="22"/>
                <w:lang w:val="en-US" w:eastAsia="zh-CN"/>
              </w:rPr>
              <w:t xml:space="preserve">      应急管理部信息研究院902室（朝阳区芍药居35号楼）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  话：010-56285136,64492361,18612447368，15311983828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联系人：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张总、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李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总、赵总、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陈总、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单总、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郑总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顾总、</w:t>
            </w:r>
            <w:r>
              <w:rPr>
                <w:rFonts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刘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总、杨总、王总</w:t>
            </w:r>
            <w:r>
              <w:rPr>
                <w:rFonts w:hint="eastAsia" w:ascii="华文宋体" w:hAnsi="华文宋体" w:eastAsia="华文宋体" w:cs="华文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-70"/>
              <w:jc w:val="left"/>
              <w:textAlignment w:val="auto"/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电子邮箱：</w:t>
            </w:r>
            <w:r>
              <w:rPr>
                <w:rStyle w:val="8"/>
                <w:rFonts w:hint="default" w:ascii="Times New Roman" w:hAnsi="Times New Roman" w:eastAsia="新宋体" w:cs="Times New Roman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ceesint@163.com; ceeschina@139.co</w:t>
            </w:r>
            <w:r>
              <w:rPr>
                <w:rStyle w:val="8"/>
                <w:rFonts w:ascii="新宋体" w:hAnsi="新宋体" w:eastAsia="新宋体" w:cs="新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m</w:t>
            </w:r>
            <w:r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-70"/>
              <w:jc w:val="left"/>
              <w:textAlignment w:val="auto"/>
              <w:rPr>
                <w:rFonts w:hint="eastAsia" w:ascii="楷体_GB2312" w:hAnsi="Verdana" w:eastAsia="楷体_GB2312" w:cs="Arial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官  网：</w:t>
            </w:r>
            <w:r>
              <w:rPr>
                <w:szCs w:val="21"/>
              </w:rPr>
              <w:t>www.ceeschina.org（中文）； www.ceesint.org</w:t>
            </w:r>
            <w:r>
              <w:rPr>
                <w:rFonts w:hint="eastAsia" w:ascii="宋体" w:hAnsi="宋体" w:cs="宋体"/>
                <w:szCs w:val="21"/>
              </w:rPr>
              <w:t>（英文）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94D74"/>
    <w:rsid w:val="082D52B9"/>
    <w:rsid w:val="17BF420A"/>
    <w:rsid w:val="23970835"/>
    <w:rsid w:val="2ACC2411"/>
    <w:rsid w:val="3C58262B"/>
    <w:rsid w:val="4B50157A"/>
    <w:rsid w:val="527A2A71"/>
    <w:rsid w:val="550A0893"/>
    <w:rsid w:val="593B2C1E"/>
    <w:rsid w:val="602A223C"/>
    <w:rsid w:val="74847BE3"/>
    <w:rsid w:val="78624D4F"/>
    <w:rsid w:val="7B6F556F"/>
    <w:rsid w:val="7E5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both"/>
    </w:pPr>
    <w:rPr>
      <w:rFonts w:hint="eastAsia" w:ascii="Calibri" w:hAnsi="Calibri" w:eastAsia="宋体" w:cs="宋体"/>
      <w:kern w:val="2"/>
      <w:sz w:val="18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572</Words>
  <Characters>713</Characters>
  <Lines>0</Lines>
  <Paragraphs>0</Paragraphs>
  <TotalTime>0</TotalTime>
  <ScaleCrop>false</ScaleCrop>
  <LinksUpToDate>false</LinksUpToDate>
  <CharactersWithSpaces>837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2020-06-08T01:03:00Z</dcterms:created>
  <dc:creator>ceeschina</dc:creator>
  <cp:lastModifiedBy>A中国能源环境高峰论坛</cp:lastModifiedBy>
  <dcterms:modified xsi:type="dcterms:W3CDTF">2020-08-21T10:43:07Z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